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operatorius</w:t>
      </w:r>
      <w:proofErr w:type="spellEnd"/>
      <w:r w:rsidRPr="00133A0A">
        <w:rPr>
          <w:rFonts w:ascii="Arial" w:hAnsi="Arial" w:cs="Arial"/>
          <w:b/>
          <w:bCs/>
          <w:sz w:val="22"/>
          <w:szCs w:val="22"/>
        </w:rPr>
        <w:t>“</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Jei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Asmuo,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r w:rsidRPr="004717FE">
        <w:rPr>
          <w:rFonts w:ascii="Arial" w:hAnsi="Arial" w:cs="Arial"/>
          <w:sz w:val="22"/>
          <w:szCs w:val="22"/>
        </w:rPr>
        <w:t>tvarko</w:t>
      </w:r>
      <w:proofErr w:type="spellEnd"/>
      <w:r w:rsidRPr="004717FE">
        <w:rPr>
          <w:rFonts w:ascii="Arial" w:hAnsi="Arial" w:cs="Arial"/>
          <w:sz w:val="22"/>
          <w:szCs w:val="22"/>
        </w:rPr>
        <w:t xml:space="preserve">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56F61"/>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242D8"/>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